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0" w:firstLine="709"/>
        <w:jc w:val="both"/>
        <w:rPr>
          <w:sz w:val="28"/>
          <w:szCs w:val="28"/>
          <w:highlight w:val="white"/>
        </w:rPr>
        <w:suppressLineNumbers w:val="0"/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  <w:t xml:space="preserve">19) приложение 16 изложить в следующей редакции: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11482"/>
        <w:jc w:val="center"/>
        <w:rPr>
          <w:sz w:val="22"/>
          <w:szCs w:val="22"/>
          <w:highlight w:val="none"/>
        </w:rPr>
      </w:pP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ind w:left="11482"/>
        <w:jc w:val="center"/>
        <w:rPr>
          <w:sz w:val="28"/>
          <w:szCs w:val="28"/>
          <w:highlight w:val="non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  <w:t xml:space="preserve">"</w:t>
      </w:r>
      <w:r>
        <w:rPr>
          <w:sz w:val="28"/>
          <w:szCs w:val="28"/>
          <w:highlight w:val="white"/>
        </w:rPr>
        <w:t xml:space="preserve">Приложение 16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ind w:left="11482"/>
        <w:jc w:val="center"/>
        <w:rPr>
          <w:sz w:val="20"/>
          <w:szCs w:val="20"/>
          <w:highlight w:val="white"/>
        </w:rPr>
      </w:pP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  <w:r>
        <w:rPr>
          <w:sz w:val="20"/>
          <w:szCs w:val="20"/>
          <w:highlight w:val="white"/>
        </w:rPr>
      </w:r>
    </w:p>
    <w:p>
      <w:pPr>
        <w:ind w:left="11482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к Закону Ставропольского края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11482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"О бюджете Ставропольского края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11482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на 2026 год и плановый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ind w:left="11482"/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период 2027 и 2028 годов"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ПРОГРАММА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2"/>
          <w:szCs w:val="22"/>
          <w:highlight w:val="white"/>
        </w:rPr>
      </w:pP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  <w:r>
        <w:rPr>
          <w:sz w:val="22"/>
          <w:szCs w:val="22"/>
          <w:highlight w:val="white"/>
        </w:rPr>
      </w:r>
    </w:p>
    <w:p>
      <w:pPr>
        <w:jc w:val="center"/>
        <w:spacing w:line="23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государственных внутренних заимствований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line="23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Ставропольского края на 2026 год и плановый период 2027 и 2028 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16"/>
          <w:szCs w:val="16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 1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16"/>
          <w:szCs w:val="16"/>
          <w:highlight w:val="white"/>
        </w:rPr>
      </w:pPr>
      <w:r>
        <w:rPr>
          <w:highlight w:val="white"/>
        </w:rPr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ПРОГРАММА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line="230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государственных внутренних заимствований Ставропольского края на 2026 год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4"/>
          <w:szCs w:val="24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tbl>
      <w:tblPr>
        <w:tblW w:w="15680" w:type="dxa"/>
        <w:jc w:val="center"/>
        <w:tblInd w:w="55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4898"/>
        <w:gridCol w:w="2752"/>
        <w:gridCol w:w="4120"/>
        <w:gridCol w:w="3910"/>
      </w:tblGrid>
      <w:tr>
        <w:tblPrEx/>
        <w:trPr>
          <w:jc w:val="center"/>
          <w:trHeight w:val="372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898" w:type="dxa"/>
            <w:vAlign w:val="bottom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52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3910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(тыс. рублей)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54"/>
        </w:trPr>
        <w:tc>
          <w:tcPr>
            <w:shd w:val="clear" w:color="auto" w:fill="auto"/>
            <w:tcBorders>
              <w:top w:val="single" w:color="auto" w:sz="4" w:space="0"/>
            </w:tcBorders>
            <w:tcW w:w="4898" w:type="dxa"/>
            <w:vAlign w:val="center"/>
            <w:vMerge w:val="restart"/>
            <w:textDirection w:val="lrTb"/>
            <w:noWrap w:val="false"/>
          </w:tcPr>
          <w:p>
            <w:pPr>
              <w:ind w:left="-1192" w:firstLine="1192"/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Виды заимствований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</w:tcBorders>
            <w:tcW w:w="68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Привлечение средств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бюджет 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</w:tcBorders>
            <w:tcW w:w="391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 погашения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государственных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долговых обязательств 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177"/>
        </w:trPr>
        <w:tc>
          <w:tcPr>
            <w:shd w:val="clear" w:color="auto" w:fill="auto"/>
            <w:tcBorders>
              <w:bottom w:val="single" w:color="auto" w:sz="4" w:space="0"/>
            </w:tcBorders>
            <w:tcW w:w="4898" w:type="dxa"/>
            <w:vAlign w:val="center"/>
            <w:vMerge w:val="continue"/>
            <w:textDirection w:val="lrTb"/>
            <w:noWrap w:val="false"/>
          </w:tcPr>
          <w:p>
            <w:pPr>
              <w:ind w:left="-1192" w:firstLine="1192"/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2752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4120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предельные сроки погашения долговых обязательств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91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bottom w:val="single" w:color="auto" w:sz="4" w:space="0"/>
            </w:tcBorders>
            <w:tcW w:w="489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275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391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30"/>
        </w:trPr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Бюджетные кредиты, привлеченные из федерального бюджета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14 137 040,00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10" w:type="dxa"/>
            <w:textDirection w:val="lrTb"/>
            <w:noWrap w:val="false"/>
          </w:tcPr>
          <w:p>
            <w:pPr>
              <w:ind w:left="0" w:right="39" w:firstLine="0"/>
              <w:jc w:val="center"/>
              <w:rPr>
                <w:color w:val="0000ff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                             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11 419 009,04 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  <w:br w:type="page" w:clear="all"/>
      </w:r>
      <w:r>
        <w:rPr>
          <w:highlight w:val="white"/>
        </w:rPr>
      </w:r>
      <w:r>
        <w:rPr>
          <w:highlight w:val="white"/>
        </w:rPr>
      </w:r>
    </w:p>
    <w:tbl>
      <w:tblPr>
        <w:tblW w:w="157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4898"/>
        <w:gridCol w:w="2752"/>
        <w:gridCol w:w="4120"/>
        <w:gridCol w:w="3960"/>
      </w:tblGrid>
      <w:tr>
        <w:tblPrEx/>
        <w:trPr>
          <w:jc w:val="center"/>
          <w:trHeight w:val="70"/>
          <w:tblHeader/>
        </w:trPr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489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75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396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120"/>
        </w:trPr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том числе: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пополнение остатков средств на едином счете краевого бюджета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sz w:val="18"/>
                <w:szCs w:val="18"/>
                <w:highlight w:val="white"/>
              </w:rPr>
            </w:pP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  <w:r>
              <w:rPr>
                <w:sz w:val="18"/>
                <w:szCs w:val="1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10 000 000,00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до 31 декабря 2026 года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left="0" w:right="95" w:firstLine="0"/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10 000 000,00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финансовое обеспечение реализ</w:t>
            </w:r>
            <w:r>
              <w:rPr>
                <w:sz w:val="28"/>
                <w:szCs w:val="28"/>
                <w:highlight w:val="white"/>
              </w:rPr>
              <w:t xml:space="preserve">а-</w:t>
            </w:r>
            <w:r>
              <w:rPr>
                <w:sz w:val="28"/>
                <w:szCs w:val="28"/>
                <w:highlight w:val="white"/>
              </w:rPr>
              <w:t xml:space="preserve">ции инфраструктурных проектов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textDirection w:val="lrTb"/>
            <w:noWrap w:val="false"/>
          </w:tcPr>
          <w:p>
            <w:pPr>
              <w:ind w:left="0" w:right="95" w:firstLine="0"/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135</w:t>
            </w:r>
            <w:r>
              <w:rPr>
                <w:sz w:val="28"/>
                <w:szCs w:val="28"/>
                <w:highlight w:val="white"/>
              </w:rPr>
              <w:t xml:space="preserve"> 584,04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специальные казначейские кредиты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0,00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r/>
            <w:r/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textDirection w:val="lrTb"/>
            <w:noWrap w:val="false"/>
          </w:tcPr>
          <w:p>
            <w:pPr>
              <w:ind w:left="0" w:right="80" w:firstLine="0"/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68 907,76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vMerge w:val="restart"/>
            <w:textDirection w:val="lrTb"/>
            <w:noWrap w:val="false"/>
          </w:tcPr>
          <w:p>
            <w:pPr>
              <w:jc w:val="both"/>
              <w:spacing w:line="230" w:lineRule="auto"/>
              <w:rPr>
                <w:color w:val="000000" w:themeColor="text1"/>
                <w:sz w:val="28"/>
                <w:szCs w:val="28"/>
                <w:highlight w:val="white"/>
                <w14:ligatures w14:val="non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бюджетные кредиты, предоставлен-ные бюджетам субъектов Российской Федерации, возврат которых осуществляется субъектом Российской Федерации с учетом списания задолженности субъекта Российской Федерации перед Российской Федерацией по бюджетным кредитам</w:t>
            </w:r>
            <w:r>
              <w:rPr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  <w14:ligatures w14:val="none"/>
              </w:rPr>
            </w:r>
          </w:p>
          <w:p>
            <w:pPr>
              <w:jc w:val="both"/>
              <w:spacing w:line="230" w:lineRule="auto"/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0,00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-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vMerge w:val="restart"/>
            <w:textDirection w:val="lrTb"/>
            <w:noWrap w:val="false"/>
          </w:tcPr>
          <w:p>
            <w:pPr>
              <w:ind w:left="0" w:right="65" w:firstLine="0"/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1 214 517,24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vMerge w:val="restart"/>
            <w:textDirection w:val="lrTb"/>
            <w:noWrap w:val="false"/>
          </w:tcPr>
          <w:p>
            <w:pPr>
              <w:jc w:val="both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на финансовое обеспечение реализа-ции инфраструктурных проектов за счет временно свободных средств единого счета федерального бюджета (казначейские инфраструктурные кредиты)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color w:val="000000" w:themeColor="text1"/>
                <w:sz w:val="24"/>
                <w:szCs w:val="24"/>
                <w:highlight w:val="white"/>
              </w:rPr>
            </w:pP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  <w:r>
              <w:rPr>
                <w:color w:val="000000" w:themeColor="text1"/>
                <w:sz w:val="24"/>
                <w:szCs w:val="24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vMerge w:val="restart"/>
            <w:textDirection w:val="lrTb"/>
            <w:noWrap w:val="false"/>
          </w:tcPr>
          <w:p>
            <w:pPr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4 137 040,00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2041 год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vMerge w:val="restart"/>
            <w:textDirection w:val="lrTb"/>
            <w:noWrap w:val="false"/>
          </w:tcPr>
          <w:p>
            <w:pPr>
              <w:ind w:left="0" w:right="65" w:firstLine="0"/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0,00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Кредиты, полученные от кредитных организаций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both"/>
              <w:spacing w:line="230" w:lineRule="auto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color w:val="0000ff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30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 583 883,49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2027-2028 годы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textDirection w:val="lrTb"/>
            <w:noWrap w:val="false"/>
          </w:tcPr>
          <w:p>
            <w:pPr>
              <w:ind w:left="0" w:right="80" w:firstLine="0"/>
              <w:jc w:val="right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 000 000,00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98" w:type="dxa"/>
            <w:textDirection w:val="lrTb"/>
            <w:noWrap w:val="false"/>
          </w:tcPr>
          <w:p>
            <w:pPr>
              <w:jc w:val="both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Государственные облигации Ставр</w:t>
            </w:r>
            <w:r>
              <w:rPr>
                <w:sz w:val="28"/>
                <w:szCs w:val="28"/>
                <w:highlight w:val="white"/>
              </w:rPr>
              <w:t xml:space="preserve">о-</w:t>
            </w:r>
            <w:r>
              <w:rPr>
                <w:sz w:val="28"/>
                <w:szCs w:val="28"/>
                <w:highlight w:val="white"/>
              </w:rPr>
              <w:t xml:space="preserve">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52" w:type="dxa"/>
            <w:textDirection w:val="lrTb"/>
            <w:noWrap w:val="false"/>
          </w:tcPr>
          <w:p>
            <w:pPr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120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960" w:type="dxa"/>
            <w:textDirection w:val="lrTb"/>
            <w:noWrap w:val="false"/>
          </w:tcPr>
          <w:p>
            <w:pPr>
              <w:ind w:left="0" w:right="95" w:firstLine="0"/>
              <w:jc w:val="right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1 050 000,00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right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Таблица 2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4"/>
          <w:szCs w:val="24"/>
          <w:highlight w:val="white"/>
        </w:rPr>
      </w:pPr>
      <w:r>
        <w:rPr>
          <w:sz w:val="12"/>
          <w:szCs w:val="12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ПРОГРАММА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spacing w:line="228" w:lineRule="auto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государственных внутренних заимствований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center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  <w:t xml:space="preserve">Ставропольского края на плановый период 2027 и 2028 годов</w:t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jc w:val="right"/>
        <w:spacing w:line="228" w:lineRule="auto"/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5703" w:type="dxa"/>
        <w:jc w:val="center"/>
        <w:tblInd w:w="19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1809"/>
        <w:gridCol w:w="767"/>
        <w:gridCol w:w="1826"/>
        <w:gridCol w:w="2275"/>
        <w:gridCol w:w="1400"/>
        <w:gridCol w:w="945"/>
        <w:gridCol w:w="144"/>
        <w:gridCol w:w="907"/>
        <w:gridCol w:w="777"/>
        <w:gridCol w:w="158"/>
        <w:gridCol w:w="1853"/>
        <w:gridCol w:w="368"/>
        <w:gridCol w:w="2474"/>
      </w:tblGrid>
      <w:tr>
        <w:tblPrEx/>
        <w:trPr>
          <w:jc w:val="center"/>
          <w:trHeight w:val="249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09" w:type="dxa"/>
            <w:vAlign w:val="bottom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6268" w:type="dxa"/>
            <w:vAlign w:val="bottom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9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07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5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5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842" w:type="dxa"/>
            <w:vAlign w:val="bottom"/>
            <w:textDirection w:val="lrTb"/>
            <w:noWrap w:val="false"/>
          </w:tcPr>
          <w:p>
            <w:pPr>
              <w:ind w:right="-111"/>
              <w:jc w:val="right"/>
              <w:spacing w:line="228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(тыс. рублей)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372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57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Виды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ind w:left="-1192" w:firstLine="1192"/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заимствований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6446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2027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81" w:type="dxa"/>
            <w:vAlign w:val="center"/>
            <w:textDirection w:val="lrTb"/>
            <w:noWrap w:val="false"/>
          </w:tcPr>
          <w:p>
            <w:pPr>
              <w:ind w:left="526" w:hanging="526"/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2028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28"/>
        </w:trPr>
        <w:tc>
          <w:tcPr>
            <w:gridSpan w:val="2"/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576" w:type="dxa"/>
            <w:vAlign w:val="center"/>
            <w:vMerge w:val="continue"/>
            <w:textDirection w:val="lrTb"/>
            <w:noWrap w:val="false"/>
          </w:tcPr>
          <w:p>
            <w:pPr>
              <w:ind w:left="-1192" w:firstLine="1192"/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</w:tcBorders>
            <w:tcW w:w="4101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привлечение средств </w:t>
            </w:r>
            <w:r>
              <w:rPr>
                <w:sz w:val="28"/>
                <w:szCs w:val="28"/>
                <w:highlight w:val="white"/>
              </w:rPr>
              <w:t xml:space="preserve">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бюджет 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</w:tcBorders>
            <w:tcW w:w="234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погашения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государственных долговых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обязательств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6"/>
            <w:tcBorders>
              <w:top w:val="single" w:color="auto" w:sz="4" w:space="0"/>
            </w:tcBorders>
            <w:tcW w:w="4207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привлечение средств </w:t>
            </w:r>
            <w:r>
              <w:rPr>
                <w:sz w:val="28"/>
                <w:szCs w:val="28"/>
                <w:highlight w:val="white"/>
              </w:rPr>
              <w:t xml:space="preserve">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бюджет 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</w:tcBorders>
            <w:tcW w:w="2474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погашения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государственных долговых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обязательств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1576"/>
        </w:trPr>
        <w:tc>
          <w:tcPr>
            <w:gridSpan w:val="2"/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576" w:type="dxa"/>
            <w:vAlign w:val="center"/>
            <w:vMerge w:val="continue"/>
            <w:textDirection w:val="lrTb"/>
            <w:noWrap w:val="false"/>
          </w:tcPr>
          <w:p>
            <w:pPr>
              <w:ind w:left="-1192" w:firstLine="1192"/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tcW w:w="1826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2275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предельные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сроки погашения </w:t>
            </w:r>
            <w:r>
              <w:rPr>
                <w:sz w:val="28"/>
                <w:szCs w:val="28"/>
                <w:highlight w:val="white"/>
              </w:rPr>
              <w:t xml:space="preserve">долговых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обязательств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234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828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объемы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2379" w:type="dxa"/>
            <w:vAlign w:val="center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предельные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сроки погашения </w:t>
            </w:r>
            <w:r>
              <w:rPr>
                <w:sz w:val="28"/>
                <w:szCs w:val="28"/>
                <w:highlight w:val="white"/>
              </w:rPr>
              <w:t xml:space="preserve">долговых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обязательств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Ставропольского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7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  <w:r>
              <w:rPr>
                <w:sz w:val="28"/>
                <w:szCs w:val="28"/>
              </w:rPr>
            </w:r>
          </w:p>
        </w:tc>
      </w:tr>
      <w:tr>
        <w:tblPrEx/>
        <w:trPr>
          <w:jc w:val="center"/>
          <w:trHeight w:val="70"/>
        </w:trPr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25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bottom w:val="single" w:color="auto" w:sz="4" w:space="0"/>
            </w:tcBorders>
            <w:tcW w:w="182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27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bottom w:val="single" w:color="auto" w:sz="4" w:space="0"/>
            </w:tcBorders>
            <w:tcW w:w="234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182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3"/>
            <w:tcBorders>
              <w:bottom w:val="single" w:color="auto" w:sz="4" w:space="0"/>
            </w:tcBorders>
            <w:tcW w:w="237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bottom w:val="single" w:color="auto" w:sz="4" w:space="0"/>
            </w:tcBorders>
            <w:tcW w:w="2474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1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Бюджетные кред</w:t>
            </w:r>
            <w:r>
              <w:rPr>
                <w:sz w:val="28"/>
                <w:szCs w:val="28"/>
                <w:highlight w:val="white"/>
              </w:rPr>
              <w:t xml:space="preserve">и-</w:t>
            </w:r>
            <w:r>
              <w:rPr>
                <w:sz w:val="28"/>
                <w:szCs w:val="28"/>
                <w:highlight w:val="white"/>
              </w:rPr>
              <w:t xml:space="preserve">ты, привлеченные из федерального бюджета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6" w:type="dxa"/>
            <w:textDirection w:val="lrTb"/>
            <w:noWrap w:val="false"/>
          </w:tcPr>
          <w:p>
            <w:pPr>
              <w:jc w:val="right"/>
              <w:tabs>
                <w:tab w:val="left" w:pos="1576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1 518 217,00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75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45" w:type="dxa"/>
            <w:textDirection w:val="lrTb"/>
            <w:noWrap w:val="false"/>
          </w:tcPr>
          <w:p>
            <w:pPr>
              <w:ind w:left="0" w:firstLine="0"/>
              <w:jc w:val="right"/>
              <w:tabs>
                <w:tab w:val="left" w:pos="1910" w:leader="none"/>
              </w:tabs>
              <w:rPr>
                <w:sz w:val="28"/>
                <w:szCs w:val="28"/>
                <w:highlight w:val="white"/>
              </w:rPr>
              <w:suppressLineNumbers w:val="0"/>
            </w:pPr>
            <w:r>
              <w:rPr>
                <w:sz w:val="28"/>
                <w:szCs w:val="28"/>
                <w:highlight w:val="white"/>
              </w:rPr>
              <w:t xml:space="preserve">1 </w:t>
            </w:r>
            <w:r>
              <w:rPr>
                <w:sz w:val="28"/>
                <w:szCs w:val="28"/>
                <w:highlight w:val="white"/>
              </w:rPr>
              <w:t xml:space="preserve">632 </w:t>
            </w:r>
            <w:r>
              <w:rPr>
                <w:sz w:val="28"/>
                <w:szCs w:val="28"/>
                <w:highlight w:val="white"/>
              </w:rPr>
              <w:t xml:space="preserve">827</w:t>
            </w:r>
            <w:r>
              <w:rPr>
                <w:sz w:val="28"/>
                <w:szCs w:val="28"/>
                <w:highlight w:val="white"/>
              </w:rPr>
              <w:t xml:space="preserve">,28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1 518 217,00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3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79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74" w:type="dxa"/>
            <w:textDirection w:val="lrTb"/>
            <w:noWrap w:val="false"/>
          </w:tcPr>
          <w:p>
            <w:pPr>
              <w:ind w:left="0" w:right="81" w:firstLine="0"/>
              <w:jc w:val="right"/>
              <w:rPr>
                <w:color w:val="0000ff"/>
                <w:sz w:val="28"/>
                <w:szCs w:val="28"/>
                <w:highlight w:val="white"/>
              </w:rPr>
              <w:suppressLineNumbers w:val="0"/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          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1 928 330,14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</w:tc>
      </w:tr>
    </w:tbl>
    <w:p>
      <w:pPr>
        <w:jc w:val="both"/>
        <w:rPr>
          <w:sz w:val="28"/>
          <w:szCs w:val="28"/>
          <w:highlight w:val="white"/>
        </w:rPr>
        <w:sectPr>
          <w:headerReference w:type="default" r:id="rId9"/>
          <w:headerReference w:type="first" r:id="rId10"/>
          <w:footnotePr/>
          <w:endnotePr/>
          <w:type w:val="nextPage"/>
          <w:pgSz w:w="16838" w:h="11906" w:orient="landscape"/>
          <w:pgMar w:top="1871" w:right="567" w:bottom="737" w:left="567" w:header="709" w:footer="709" w:gutter="0"/>
          <w:pgNumType w:start="721"/>
          <w:cols w:num="1" w:sep="0" w:space="708" w:equalWidth="1"/>
          <w:docGrid w:linePitch="360"/>
          <w:titlePg/>
        </w:sect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tbl>
      <w:tblPr>
        <w:tblW w:w="15711" w:type="dxa"/>
        <w:jc w:val="center"/>
        <w:tblInd w:w="1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576"/>
        <w:gridCol w:w="1813"/>
        <w:gridCol w:w="2288"/>
        <w:gridCol w:w="2338"/>
        <w:gridCol w:w="1830"/>
        <w:gridCol w:w="2383"/>
        <w:gridCol w:w="2483"/>
      </w:tblGrid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в том числе: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на финансовое обеспечение реал</w:t>
            </w:r>
            <w:r>
              <w:rPr>
                <w:sz w:val="28"/>
                <w:szCs w:val="28"/>
                <w:highlight w:val="white"/>
              </w:rPr>
              <w:t xml:space="preserve">и-</w:t>
            </w:r>
            <w:r>
              <w:rPr>
                <w:sz w:val="28"/>
                <w:szCs w:val="28"/>
                <w:highlight w:val="white"/>
              </w:rPr>
              <w:t xml:space="preserve">зации инфрастру</w:t>
            </w:r>
            <w:r>
              <w:rPr>
                <w:sz w:val="28"/>
                <w:szCs w:val="28"/>
                <w:highlight w:val="white"/>
              </w:rPr>
              <w:t xml:space="preserve">к-</w:t>
            </w:r>
            <w:r>
              <w:rPr>
                <w:sz w:val="28"/>
                <w:szCs w:val="28"/>
                <w:highlight w:val="white"/>
              </w:rPr>
              <w:t xml:space="preserve">турных проектов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vMerge w:val="restar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vMerge w:val="restart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135</w:t>
            </w:r>
            <w:r>
              <w:rPr>
                <w:sz w:val="28"/>
                <w:szCs w:val="28"/>
                <w:highlight w:val="white"/>
              </w:rPr>
              <w:t xml:space="preserve"> 584,04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vMerge w:val="restart"/>
            <w:textDirection w:val="lrTb"/>
            <w:noWrap w:val="false"/>
          </w:tcPr>
          <w:p>
            <w:pPr>
              <w:ind w:firstLine="14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vMerge w:val="restart"/>
            <w:textDirection w:val="lrTb"/>
            <w:noWrap w:val="false"/>
          </w:tcPr>
          <w:p>
            <w:pPr>
              <w:ind w:left="0" w:right="85" w:firstLine="0"/>
              <w:jc w:val="right"/>
              <w:rPr>
                <w:color w:val="0000ff"/>
                <w:sz w:val="28"/>
                <w:szCs w:val="28"/>
                <w:highlight w:val="white"/>
              </w:rPr>
              <w:suppressLineNumbers w:val="0"/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             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135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 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584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,04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tbl>
      <w:tblPr>
        <w:tblW w:w="15711" w:type="dxa"/>
        <w:jc w:val="center"/>
        <w:tblInd w:w="192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00" w:firstRow="0" w:lastRow="0" w:firstColumn="0" w:lastColumn="0" w:noHBand="0" w:noVBand="0"/>
      </w:tblPr>
      <w:tblGrid>
        <w:gridCol w:w="2576"/>
        <w:gridCol w:w="1813"/>
        <w:gridCol w:w="2288"/>
        <w:gridCol w:w="2338"/>
        <w:gridCol w:w="17"/>
        <w:gridCol w:w="1813"/>
        <w:gridCol w:w="15"/>
        <w:gridCol w:w="2368"/>
        <w:gridCol w:w="11"/>
        <w:gridCol w:w="2472"/>
      </w:tblGrid>
      <w:tr>
        <w:tblPrEx/>
        <w:trPr>
          <w:jc w:val="center"/>
          <w:trHeight w:val="70"/>
          <w:tblHeader/>
        </w:trPr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576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1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181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3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bottom w:val="single" w:color="auto" w:sz="4" w:space="0"/>
            </w:tcBorders>
            <w:tcW w:w="2355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4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182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5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single" w:color="auto" w:sz="4" w:space="0"/>
              <w:bottom w:val="single" w:color="auto" w:sz="4" w:space="0"/>
            </w:tcBorders>
            <w:tcW w:w="2379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6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single" w:color="auto" w:sz="4" w:space="0"/>
              <w:bottom w:val="single" w:color="auto" w:sz="4" w:space="0"/>
            </w:tcBorders>
            <w:tcW w:w="2472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7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специальные к</w:t>
            </w:r>
            <w:r>
              <w:rPr>
                <w:sz w:val="28"/>
                <w:szCs w:val="28"/>
                <w:highlight w:val="white"/>
              </w:rPr>
              <w:t xml:space="preserve">а</w:t>
            </w:r>
            <w:r>
              <w:rPr>
                <w:sz w:val="28"/>
                <w:szCs w:val="28"/>
                <w:highlight w:val="white"/>
              </w:rPr>
              <w:t xml:space="preserve">з-начейские кред</w:t>
            </w:r>
            <w:r>
              <w:rPr>
                <w:sz w:val="28"/>
                <w:szCs w:val="28"/>
                <w:highlight w:val="white"/>
              </w:rPr>
              <w:t xml:space="preserve">и</w:t>
            </w:r>
            <w:r>
              <w:rPr>
                <w:sz w:val="28"/>
                <w:szCs w:val="28"/>
                <w:highlight w:val="white"/>
              </w:rPr>
              <w:t xml:space="preserve">ты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68 907,76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ind w:left="0" w:right="85" w:firstLine="0"/>
              <w:jc w:val="right"/>
              <w:rPr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bCs/>
                <w:sz w:val="28"/>
                <w:szCs w:val="28"/>
                <w:highlight w:val="white"/>
              </w:rPr>
              <w:t xml:space="preserve">               </w:t>
            </w:r>
            <w:r>
              <w:rPr>
                <w:bCs/>
                <w:sz w:val="28"/>
                <w:szCs w:val="28"/>
                <w:highlight w:val="white"/>
              </w:rPr>
              <w:t xml:space="preserve">68 </w:t>
            </w:r>
            <w:r>
              <w:rPr>
                <w:bCs/>
                <w:sz w:val="28"/>
                <w:szCs w:val="28"/>
                <w:highlight w:val="white"/>
              </w:rPr>
              <w:t xml:space="preserve">907</w:t>
            </w:r>
            <w:r>
              <w:rPr>
                <w:bCs/>
                <w:sz w:val="28"/>
                <w:szCs w:val="28"/>
                <w:highlight w:val="white"/>
              </w:rPr>
              <w:t xml:space="preserve">,76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vMerge w:val="restart"/>
            <w:textDirection w:val="lrTb"/>
            <w:noWrap w:val="false"/>
          </w:tcPr>
          <w:p>
            <w:pPr>
              <w:ind w:left="0" w:right="-50" w:firstLine="0"/>
              <w:jc w:val="right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trHeight w:val="70"/>
        </w:trPr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  <w:t xml:space="preserve">бюджетные креди-ты, предоставлен-ные бюджетам субъектов Россий-ской Федерации, возврат которых осуществляется субъектом Россий-ской Федерации с учетом списания задолженности субъекта Россий-ской Федерации перед Российской Федерацией по бюджетным креди-там</w:t>
            </w:r>
            <w:r>
              <w:rPr>
                <w:sz w:val="28"/>
                <w:szCs w:val="28"/>
                <w:highlight w:val="white"/>
                <w14:ligatures w14:val="none"/>
              </w:rPr>
            </w:r>
            <w:r>
              <w:rPr>
                <w:sz w:val="28"/>
                <w:szCs w:val="28"/>
                <w:highlight w:val="white"/>
                <w14:ligatures w14:val="none"/>
              </w:rPr>
            </w:r>
          </w:p>
          <w:p>
            <w:pPr>
              <w:jc w:val="both"/>
              <w:rPr>
                <w:sz w:val="28"/>
                <w:szCs w:val="28"/>
                <w:highlight w:val="white"/>
                <w14:ligatures w14:val="non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  <w14:ligatures w14:val="none"/>
              </w:rPr>
            </w:r>
            <w:r>
              <w:rPr>
                <w:sz w:val="28"/>
                <w:szCs w:val="28"/>
                <w:highlight w:val="whit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ffffff" w:fill="ffffff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1 214 517,24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vMerge w:val="restart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  <w:t xml:space="preserve">0,00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vMerge w:val="restart"/>
            <w:textDirection w:val="lrTb"/>
            <w:noWrap w:val="false"/>
          </w:tcPr>
          <w:p>
            <w:pPr>
              <w:ind w:left="0" w:right="55" w:firstLine="0"/>
              <w:jc w:val="right"/>
              <w:tabs>
                <w:tab w:val="left" w:pos="2180" w:leader="none"/>
              </w:tabs>
              <w:rPr>
                <w:bCs/>
                <w:sz w:val="28"/>
                <w:szCs w:val="28"/>
                <w:highlight w:val="white"/>
              </w:rPr>
              <w:suppressLineNumbers w:val="0"/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          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1 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214 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517,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24</w:t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на финансовое обеспечение реали-зации инфраструк-турных проектов за счет временно сво-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бодных средств единого счета фе-дерального бюд-жета (казначейские инфраструктурные кредиты)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1 518 217,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00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2042 год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213 818,24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1 518 217,00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center"/>
              <w:spacing w:line="230" w:lineRule="auto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  <w:t xml:space="preserve">2043 год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ind w:left="0" w:right="70" w:firstLine="0"/>
              <w:jc w:val="right"/>
              <w:tabs>
                <w:tab w:val="left" w:pos="2195" w:leader="none"/>
              </w:tabs>
              <w:rPr>
                <w:bCs/>
                <w:color w:val="000000" w:themeColor="text1"/>
                <w:sz w:val="28"/>
                <w:szCs w:val="28"/>
                <w:highlight w:val="white"/>
              </w:rPr>
              <w:suppressLineNumbers w:val="0"/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             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509 321,10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201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Кредиты, получе</w:t>
            </w:r>
            <w:r>
              <w:rPr>
                <w:sz w:val="28"/>
                <w:szCs w:val="28"/>
                <w:highlight w:val="white"/>
              </w:rPr>
              <w:t xml:space="preserve">н-</w:t>
            </w:r>
            <w:r>
              <w:rPr>
                <w:sz w:val="28"/>
                <w:szCs w:val="28"/>
                <w:highlight w:val="white"/>
              </w:rPr>
              <w:t xml:space="preserve">ные от кредитных организаций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color w:val="0000ff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22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 798 842,57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2028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20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 583 883,49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color w:val="0000ff"/>
                <w:sz w:val="28"/>
                <w:szCs w:val="28"/>
                <w:highlight w:val="white"/>
              </w:rPr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23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 258 955,71</w:t>
            </w:r>
            <w:r>
              <w:rPr>
                <w:color w:val="0000ff"/>
                <w:sz w:val="28"/>
                <w:szCs w:val="28"/>
                <w:highlight w:val="white"/>
              </w:rPr>
            </w:r>
            <w:r>
              <w:rPr>
                <w:color w:val="0000ff"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2029 год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ind w:left="0" w:right="70" w:firstLine="0"/>
              <w:jc w:val="right"/>
              <w:rPr>
                <w:color w:val="000000" w:themeColor="text1"/>
                <w:sz w:val="28"/>
                <w:szCs w:val="28"/>
                <w:highlight w:val="white"/>
              </w:rPr>
              <w:suppressLineNumbers w:val="0"/>
            </w:pP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22</w:t>
            </w:r>
            <w:r>
              <w:rPr>
                <w:bCs/>
                <w:color w:val="000000" w:themeColor="text1"/>
                <w:sz w:val="28"/>
                <w:szCs w:val="28"/>
                <w:highlight w:val="white"/>
              </w:rPr>
              <w:t xml:space="preserve"> 798 842,57</w:t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817" w:leader="none"/>
              </w:tabs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jc w:val="right"/>
              <w:rPr>
                <w:bCs/>
                <w:sz w:val="28"/>
                <w:szCs w:val="28"/>
                <w:highlight w:val="white"/>
              </w:rPr>
            </w:pP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  <w:r>
              <w:rPr>
                <w:bCs/>
                <w:sz w:val="28"/>
                <w:szCs w:val="28"/>
                <w:highlight w:val="white"/>
              </w:rPr>
            </w:r>
          </w:p>
        </w:tc>
      </w:tr>
      <w:tr>
        <w:tblPrEx/>
        <w:trPr>
          <w:jc w:val="center"/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576" w:type="dxa"/>
            <w:textDirection w:val="lrTb"/>
            <w:noWrap w:val="false"/>
          </w:tcPr>
          <w:p>
            <w:pPr>
              <w:jc w:val="both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Государственные облигации Ставр</w:t>
            </w:r>
            <w:r>
              <w:rPr>
                <w:sz w:val="28"/>
                <w:szCs w:val="28"/>
                <w:highlight w:val="white"/>
              </w:rPr>
              <w:t xml:space="preserve">о-</w:t>
            </w:r>
            <w:r>
              <w:rPr>
                <w:sz w:val="28"/>
                <w:szCs w:val="28"/>
                <w:highlight w:val="white"/>
              </w:rPr>
              <w:t xml:space="preserve">польского края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13" w:type="dxa"/>
            <w:textDirection w:val="lrTb"/>
            <w:noWrap w:val="false"/>
          </w:tcPr>
          <w:p>
            <w:pPr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88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38" w:type="dxa"/>
            <w:textDirection w:val="lrTb"/>
            <w:noWrap w:val="false"/>
          </w:tcPr>
          <w:p>
            <w:pPr>
              <w:jc w:val="right"/>
              <w:tabs>
                <w:tab w:val="left" w:pos="1585" w:leader="none"/>
                <w:tab w:val="left" w:pos="1735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 700 000,00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30" w:type="dxa"/>
            <w:textDirection w:val="lrTb"/>
            <w:noWrap w:val="false"/>
          </w:tcPr>
          <w:p>
            <w:pPr>
              <w:jc w:val="right"/>
              <w:tabs>
                <w:tab w:val="left" w:pos="1321" w:leader="none"/>
              </w:tabs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383" w:type="dxa"/>
            <w:textDirection w:val="lrTb"/>
            <w:noWrap w:val="false"/>
          </w:tcPr>
          <w:p>
            <w:pPr>
              <w:jc w:val="center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-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  <w:tc>
          <w:tcPr>
            <w:gridSpan w:val="2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83" w:type="dxa"/>
            <w:textDirection w:val="lrTb"/>
            <w:noWrap w:val="false"/>
          </w:tcPr>
          <w:p>
            <w:pPr>
              <w:ind w:left="0" w:right="-95" w:firstLine="0"/>
              <w:jc w:val="right"/>
              <w:rPr>
                <w:sz w:val="28"/>
                <w:szCs w:val="28"/>
                <w:highlight w:val="white"/>
              </w:rPr>
            </w:pPr>
            <w:r>
              <w:rPr>
                <w:sz w:val="28"/>
                <w:szCs w:val="28"/>
                <w:highlight w:val="white"/>
              </w:rPr>
              <w:t xml:space="preserve">0,00</w:t>
            </w:r>
            <w:r>
              <w:rPr>
                <w:sz w:val="28"/>
                <w:szCs w:val="28"/>
                <w:highlight w:val="white"/>
              </w:rPr>
              <w:t xml:space="preserve">"</w:t>
            </w:r>
            <w:r>
              <w:rPr>
                <w:sz w:val="28"/>
                <w:szCs w:val="28"/>
                <w:highlight w:val="white"/>
              </w:rPr>
              <w:t xml:space="preserve">.</w:t>
            </w:r>
            <w:r>
              <w:rPr>
                <w:sz w:val="28"/>
                <w:szCs w:val="28"/>
                <w:highlight w:val="white"/>
              </w:rPr>
            </w:r>
            <w:r>
              <w:rPr>
                <w:sz w:val="28"/>
                <w:szCs w:val="28"/>
                <w:highlight w:val="white"/>
              </w:rPr>
            </w:r>
          </w:p>
        </w:tc>
      </w:tr>
    </w:tbl>
    <w:p>
      <w:pPr>
        <w:jc w:val="center"/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sz w:val="28"/>
          <w:szCs w:val="28"/>
          <w:highlight w:val="white"/>
        </w:rPr>
      </w:pP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  <w:r>
        <w:rPr>
          <w:sz w:val="28"/>
          <w:szCs w:val="28"/>
          <w:highlight w:val="white"/>
        </w:rPr>
      </w:r>
    </w:p>
    <w:p>
      <w:pPr>
        <w:rPr>
          <w:sz w:val="2"/>
          <w:szCs w:val="2"/>
          <w:highlight w:val="white"/>
        </w:rPr>
      </w:pPr>
      <w:r>
        <w:rPr>
          <w:sz w:val="2"/>
          <w:szCs w:val="2"/>
          <w:highlight w:val="white"/>
        </w:rPr>
        <w:tab/>
      </w:r>
      <w:r>
        <w:rPr>
          <w:sz w:val="2"/>
          <w:szCs w:val="2"/>
          <w:highlight w:val="white"/>
        </w:rPr>
      </w:r>
      <w:r>
        <w:rPr>
          <w:sz w:val="2"/>
          <w:szCs w:val="2"/>
          <w:highlight w:val="white"/>
        </w:rPr>
      </w:r>
    </w:p>
    <w:sectPr>
      <w:headerReference w:type="first" r:id="rId11"/>
      <w:footnotePr/>
      <w:endnotePr/>
      <w:type w:val="continuous"/>
      <w:pgSz w:w="16838" w:h="11906" w:orient="landscape"/>
      <w:pgMar w:top="1871" w:right="567" w:bottom="73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Tahom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4</w:t>
    </w:r>
    <w:r>
      <w:rPr>
        <w:sz w:val="28"/>
        <w:szCs w:val="28"/>
      </w:rPr>
      <w:fldChar w:fldCharType="end"/>
    </w:r>
    <w:r>
      <w:rPr>
        <w:sz w:val="28"/>
        <w:szCs w:val="28"/>
      </w:rPr>
    </w:r>
    <w:r>
      <w:rPr>
        <w:sz w:val="28"/>
        <w:szCs w:val="28"/>
      </w:rPr>
    </w:r>
  </w:p>
  <w:p>
    <w:pPr>
      <w:pStyle w:val="909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09"/>
      <w:jc w:val="right"/>
      <w:rPr>
        <w:sz w:val="28"/>
        <w:szCs w:val="28"/>
      </w:rPr>
    </w:pPr>
    <w:fldSimple w:instr="PAGE \* MERGEFORMAT">
      <w:r>
        <w:rPr>
          <w:sz w:val="28"/>
          <w:szCs w:val="28"/>
        </w:rPr>
        <w:t xml:space="preserve">1</w:t>
      </w:r>
    </w:fldSimple>
    <w:r>
      <w:rPr>
        <w:sz w:val="28"/>
        <w:szCs w:val="28"/>
      </w:rPr>
    </w:r>
    <w:r>
      <w:rPr>
        <w:sz w:val="28"/>
        <w:szCs w:val="28"/>
      </w:rPr>
    </w:r>
    <w:r>
      <w:rPr>
        <w:sz w:val="28"/>
        <w:szCs w:val="28"/>
      </w:rPr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62199352"/>
      <w:docPartObj>
        <w:docPartGallery w:val="Page Numbers (Top of Page)"/>
        <w:docPartUnique w:val="true"/>
      </w:docPartObj>
      <w:rPr/>
    </w:sdtPr>
    <w:sdtContent>
      <w:p>
        <w:pPr>
          <w:pStyle w:val="909"/>
          <w:jc w:val="right"/>
          <w:rPr>
            <w:sz w:val="28"/>
            <w:szCs w:val="28"/>
          </w:rPr>
        </w:pPr>
        <w:r>
          <w:rPr>
            <w:sz w:val="28"/>
            <w:szCs w:val="28"/>
          </w:rPr>
          <w:t xml:space="preserve">953</w:t>
        </w:r>
        <w:r>
          <w:rPr>
            <w:sz w:val="28"/>
            <w:szCs w:val="28"/>
          </w:rPr>
        </w:r>
        <w:r>
          <w:rPr>
            <w:sz w:val="28"/>
            <w:szCs w:val="28"/>
          </w:rPr>
        </w:r>
      </w:p>
      <w:p>
        <w:pPr>
          <w:pStyle w:val="909"/>
          <w:rPr>
            <w:sz w:val="28"/>
            <w:szCs w:val="28"/>
          </w:rPr>
        </w:pPr>
        <w:r>
          <w:rPr>
            <w:sz w:val="28"/>
            <w:szCs w:val="28"/>
          </w:rPr>
        </w:r>
        <w:r>
          <w:rPr>
            <w:sz w:val="28"/>
            <w:szCs w:val="28"/>
          </w:rPr>
        </w:r>
        <w:r>
          <w:rPr>
            <w:sz w:val="28"/>
            <w:szCs w:val="28"/>
          </w:rPr>
        </w:r>
      </w:p>
    </w:sdtContent>
  </w:sdt>
  <w:p>
    <w:pPr>
      <w:pStyle w:val="909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22">
    <w:name w:val="Title Char"/>
    <w:basedOn w:val="729"/>
    <w:link w:val="752"/>
    <w:uiPriority w:val="10"/>
    <w:rPr>
      <w:sz w:val="48"/>
      <w:szCs w:val="48"/>
    </w:rPr>
  </w:style>
  <w:style w:type="character" w:styleId="723">
    <w:name w:val="Subtitle Char"/>
    <w:basedOn w:val="729"/>
    <w:link w:val="754"/>
    <w:uiPriority w:val="11"/>
    <w:rPr>
      <w:sz w:val="24"/>
      <w:szCs w:val="24"/>
    </w:rPr>
  </w:style>
  <w:style w:type="character" w:styleId="724">
    <w:name w:val="Quote Char"/>
    <w:link w:val="756"/>
    <w:uiPriority w:val="29"/>
    <w:rPr>
      <w:i/>
    </w:rPr>
  </w:style>
  <w:style w:type="character" w:styleId="725">
    <w:name w:val="Intense Quote Char"/>
    <w:link w:val="758"/>
    <w:uiPriority w:val="30"/>
    <w:rPr>
      <w:i/>
    </w:rPr>
  </w:style>
  <w:style w:type="character" w:styleId="726">
    <w:name w:val="Footnote Text Char"/>
    <w:link w:val="891"/>
    <w:uiPriority w:val="99"/>
    <w:rPr>
      <w:sz w:val="18"/>
    </w:rPr>
  </w:style>
  <w:style w:type="character" w:styleId="727">
    <w:name w:val="Endnote Text Char"/>
    <w:link w:val="894"/>
    <w:uiPriority w:val="99"/>
    <w:rPr>
      <w:sz w:val="20"/>
    </w:rPr>
  </w:style>
  <w:style w:type="paragraph" w:styleId="728" w:default="1">
    <w:name w:val="Normal"/>
    <w:qFormat/>
    <w:rPr>
      <w:sz w:val="24"/>
      <w:szCs w:val="24"/>
    </w:rPr>
  </w:style>
  <w:style w:type="character" w:styleId="729" w:default="1">
    <w:name w:val="Default Paragraph Font"/>
    <w:uiPriority w:val="1"/>
    <w:semiHidden/>
    <w:unhideWhenUsed/>
  </w:style>
  <w:style w:type="table" w:styleId="730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31" w:default="1">
    <w:name w:val="No List"/>
    <w:uiPriority w:val="99"/>
    <w:semiHidden/>
    <w:unhideWhenUsed/>
  </w:style>
  <w:style w:type="paragraph" w:styleId="732" w:customStyle="1">
    <w:name w:val="Heading 1"/>
    <w:basedOn w:val="728"/>
    <w:next w:val="728"/>
    <w:link w:val="733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33" w:customStyle="1">
    <w:name w:val="Heading 1 Char"/>
    <w:basedOn w:val="729"/>
    <w:link w:val="732"/>
    <w:uiPriority w:val="9"/>
    <w:rPr>
      <w:rFonts w:ascii="Arial" w:hAnsi="Arial" w:eastAsia="Arial" w:cs="Arial"/>
      <w:sz w:val="40"/>
      <w:szCs w:val="40"/>
    </w:rPr>
  </w:style>
  <w:style w:type="paragraph" w:styleId="734" w:customStyle="1">
    <w:name w:val="Heading 2"/>
    <w:basedOn w:val="728"/>
    <w:next w:val="728"/>
    <w:link w:val="73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735" w:customStyle="1">
    <w:name w:val="Heading 2 Char"/>
    <w:basedOn w:val="729"/>
    <w:link w:val="734"/>
    <w:uiPriority w:val="9"/>
    <w:rPr>
      <w:rFonts w:ascii="Arial" w:hAnsi="Arial" w:eastAsia="Arial" w:cs="Arial"/>
      <w:sz w:val="34"/>
    </w:rPr>
  </w:style>
  <w:style w:type="paragraph" w:styleId="736" w:customStyle="1">
    <w:name w:val="Heading 3"/>
    <w:basedOn w:val="728"/>
    <w:next w:val="728"/>
    <w:link w:val="73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37" w:customStyle="1">
    <w:name w:val="Heading 3 Char"/>
    <w:basedOn w:val="729"/>
    <w:link w:val="736"/>
    <w:uiPriority w:val="9"/>
    <w:rPr>
      <w:rFonts w:ascii="Arial" w:hAnsi="Arial" w:eastAsia="Arial" w:cs="Arial"/>
      <w:sz w:val="30"/>
      <w:szCs w:val="30"/>
    </w:rPr>
  </w:style>
  <w:style w:type="paragraph" w:styleId="738" w:customStyle="1">
    <w:name w:val="Heading 4"/>
    <w:basedOn w:val="728"/>
    <w:next w:val="728"/>
    <w:link w:val="73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39" w:customStyle="1">
    <w:name w:val="Heading 4 Char"/>
    <w:basedOn w:val="729"/>
    <w:link w:val="738"/>
    <w:uiPriority w:val="9"/>
    <w:rPr>
      <w:rFonts w:ascii="Arial" w:hAnsi="Arial" w:eastAsia="Arial" w:cs="Arial"/>
      <w:b/>
      <w:bCs/>
      <w:sz w:val="26"/>
      <w:szCs w:val="26"/>
    </w:rPr>
  </w:style>
  <w:style w:type="paragraph" w:styleId="740" w:customStyle="1">
    <w:name w:val="Heading 5"/>
    <w:basedOn w:val="728"/>
    <w:next w:val="728"/>
    <w:link w:val="74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</w:rPr>
  </w:style>
  <w:style w:type="character" w:styleId="741" w:customStyle="1">
    <w:name w:val="Heading 5 Char"/>
    <w:basedOn w:val="729"/>
    <w:link w:val="740"/>
    <w:uiPriority w:val="9"/>
    <w:rPr>
      <w:rFonts w:ascii="Arial" w:hAnsi="Arial" w:eastAsia="Arial" w:cs="Arial"/>
      <w:b/>
      <w:bCs/>
      <w:sz w:val="24"/>
      <w:szCs w:val="24"/>
    </w:rPr>
  </w:style>
  <w:style w:type="paragraph" w:styleId="742" w:customStyle="1">
    <w:name w:val="Heading 6"/>
    <w:basedOn w:val="728"/>
    <w:next w:val="728"/>
    <w:link w:val="74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43" w:customStyle="1">
    <w:name w:val="Heading 6 Char"/>
    <w:basedOn w:val="729"/>
    <w:link w:val="742"/>
    <w:uiPriority w:val="9"/>
    <w:rPr>
      <w:rFonts w:ascii="Arial" w:hAnsi="Arial" w:eastAsia="Arial" w:cs="Arial"/>
      <w:b/>
      <w:bCs/>
      <w:sz w:val="22"/>
      <w:szCs w:val="22"/>
    </w:rPr>
  </w:style>
  <w:style w:type="paragraph" w:styleId="744" w:customStyle="1">
    <w:name w:val="Heading 7"/>
    <w:basedOn w:val="728"/>
    <w:next w:val="728"/>
    <w:link w:val="74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45" w:customStyle="1">
    <w:name w:val="Heading 7 Char"/>
    <w:basedOn w:val="729"/>
    <w:link w:val="74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46" w:customStyle="1">
    <w:name w:val="Heading 8"/>
    <w:basedOn w:val="728"/>
    <w:next w:val="728"/>
    <w:link w:val="74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47" w:customStyle="1">
    <w:name w:val="Heading 8 Char"/>
    <w:basedOn w:val="729"/>
    <w:link w:val="746"/>
    <w:uiPriority w:val="9"/>
    <w:rPr>
      <w:rFonts w:ascii="Arial" w:hAnsi="Arial" w:eastAsia="Arial" w:cs="Arial"/>
      <w:i/>
      <w:iCs/>
      <w:sz w:val="22"/>
      <w:szCs w:val="22"/>
    </w:rPr>
  </w:style>
  <w:style w:type="paragraph" w:styleId="748" w:customStyle="1">
    <w:name w:val="Heading 9"/>
    <w:basedOn w:val="728"/>
    <w:next w:val="728"/>
    <w:link w:val="74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49" w:customStyle="1">
    <w:name w:val="Heading 9 Char"/>
    <w:basedOn w:val="729"/>
    <w:link w:val="748"/>
    <w:uiPriority w:val="9"/>
    <w:rPr>
      <w:rFonts w:ascii="Arial" w:hAnsi="Arial" w:eastAsia="Arial" w:cs="Arial"/>
      <w:i/>
      <w:iCs/>
      <w:sz w:val="21"/>
      <w:szCs w:val="21"/>
    </w:rPr>
  </w:style>
  <w:style w:type="paragraph" w:styleId="750">
    <w:name w:val="List Paragraph"/>
    <w:basedOn w:val="728"/>
    <w:uiPriority w:val="34"/>
    <w:qFormat/>
    <w:pPr>
      <w:contextualSpacing/>
      <w:ind w:left="720"/>
    </w:pPr>
  </w:style>
  <w:style w:type="paragraph" w:styleId="751">
    <w:name w:val="No Spacing"/>
    <w:uiPriority w:val="1"/>
    <w:qFormat/>
  </w:style>
  <w:style w:type="paragraph" w:styleId="752">
    <w:name w:val="Title"/>
    <w:basedOn w:val="728"/>
    <w:next w:val="728"/>
    <w:link w:val="75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53" w:customStyle="1">
    <w:name w:val="Название Знак"/>
    <w:basedOn w:val="729"/>
    <w:link w:val="752"/>
    <w:uiPriority w:val="10"/>
    <w:rPr>
      <w:sz w:val="48"/>
      <w:szCs w:val="48"/>
    </w:rPr>
  </w:style>
  <w:style w:type="paragraph" w:styleId="754">
    <w:name w:val="Subtitle"/>
    <w:basedOn w:val="728"/>
    <w:next w:val="728"/>
    <w:link w:val="755"/>
    <w:uiPriority w:val="11"/>
    <w:qFormat/>
    <w:pPr>
      <w:spacing w:before="200" w:after="200"/>
    </w:pPr>
  </w:style>
  <w:style w:type="character" w:styleId="755" w:customStyle="1">
    <w:name w:val="Подзаголовок Знак"/>
    <w:basedOn w:val="729"/>
    <w:link w:val="754"/>
    <w:uiPriority w:val="11"/>
    <w:rPr>
      <w:sz w:val="24"/>
      <w:szCs w:val="24"/>
    </w:rPr>
  </w:style>
  <w:style w:type="paragraph" w:styleId="756">
    <w:name w:val="Quote"/>
    <w:basedOn w:val="728"/>
    <w:next w:val="728"/>
    <w:link w:val="757"/>
    <w:uiPriority w:val="29"/>
    <w:qFormat/>
    <w:pPr>
      <w:ind w:left="720" w:right="720"/>
    </w:pPr>
    <w:rPr>
      <w:i/>
    </w:rPr>
  </w:style>
  <w:style w:type="character" w:styleId="757" w:customStyle="1">
    <w:name w:val="Цитата 2 Знак"/>
    <w:link w:val="756"/>
    <w:uiPriority w:val="29"/>
    <w:rPr>
      <w:i/>
    </w:rPr>
  </w:style>
  <w:style w:type="paragraph" w:styleId="758">
    <w:name w:val="Intense Quote"/>
    <w:basedOn w:val="728"/>
    <w:next w:val="728"/>
    <w:link w:val="759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9" w:customStyle="1">
    <w:name w:val="Выделенная цитата Знак"/>
    <w:link w:val="758"/>
    <w:uiPriority w:val="30"/>
    <w:rPr>
      <w:i/>
    </w:rPr>
  </w:style>
  <w:style w:type="character" w:styleId="760" w:customStyle="1">
    <w:name w:val="Header Char"/>
    <w:basedOn w:val="729"/>
    <w:link w:val="909"/>
    <w:uiPriority w:val="99"/>
  </w:style>
  <w:style w:type="character" w:styleId="761" w:customStyle="1">
    <w:name w:val="Footer Char"/>
    <w:basedOn w:val="729"/>
    <w:link w:val="911"/>
    <w:uiPriority w:val="99"/>
  </w:style>
  <w:style w:type="paragraph" w:styleId="762" w:customStyle="1">
    <w:name w:val="Caption"/>
    <w:basedOn w:val="728"/>
    <w:next w:val="728"/>
    <w:link w:val="76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63" w:customStyle="1">
    <w:name w:val="Caption Char"/>
    <w:link w:val="911"/>
    <w:uiPriority w:val="99"/>
  </w:style>
  <w:style w:type="table" w:styleId="764">
    <w:name w:val="Table Grid"/>
    <w:basedOn w:val="730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5" w:customStyle="1">
    <w:name w:val="Table Grid Light"/>
    <w:basedOn w:val="730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66" w:customStyle="1">
    <w:name w:val="Plain Table 1"/>
    <w:basedOn w:val="730"/>
    <w:uiPriority w:val="59"/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7" w:customStyle="1">
    <w:name w:val="Plain Table 2"/>
    <w:basedOn w:val="730"/>
    <w:uiPriority w:val="59"/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68" w:customStyle="1">
    <w:name w:val="Plain Table 3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9" w:customStyle="1">
    <w:name w:val="Plain Table 4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Plain Table 5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1 Light"/>
    <w:basedOn w:val="730"/>
    <w:uiPriority w:val="99"/>
    <w:tblPr>
      <w:tblStyleRowBandSize w:val="1"/>
      <w:tblStyleColBandSize w:val="1"/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Grid Table 1 Light - Accent 1"/>
    <w:basedOn w:val="730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Grid Table 1 Light - Accent 2"/>
    <w:basedOn w:val="730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Grid Table 1 Light - Accent 3"/>
    <w:basedOn w:val="730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Grid Table 1 Light - Accent 4"/>
    <w:basedOn w:val="730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Grid Table 1 Light - Accent 5"/>
    <w:basedOn w:val="730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Grid Table 1 Light - Accent 6"/>
    <w:basedOn w:val="730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 w:customStyle="1">
    <w:name w:val="Grid Table 2"/>
    <w:basedOn w:val="730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2 - Accent 1"/>
    <w:basedOn w:val="730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2 - Accent 2"/>
    <w:basedOn w:val="730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2 - Accent 3"/>
    <w:basedOn w:val="730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2 - Accent 4"/>
    <w:basedOn w:val="730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 w:customStyle="1">
    <w:name w:val="Grid Table 2 - Accent 5"/>
    <w:basedOn w:val="730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 w:customStyle="1">
    <w:name w:val="Grid Table 2 - Accent 6"/>
    <w:basedOn w:val="730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5" w:customStyle="1">
    <w:name w:val="Grid Table 3"/>
    <w:basedOn w:val="730"/>
    <w:uiPriority w:val="99"/>
    <w:tblPr>
      <w:tblStyleRowBandSize w:val="1"/>
      <w:tblStyleColBandSize w:val="1"/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Grid Table 3 - Accent 1"/>
    <w:basedOn w:val="730"/>
    <w:uiPriority w:val="99"/>
    <w:tblPr>
      <w:tblStyleRowBandSize w:val="1"/>
      <w:tblStyleColBandSize w:val="1"/>
      <w:tblInd w:w="0" w:type="dxa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Grid Table 3 - Accent 2"/>
    <w:basedOn w:val="730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Grid Table 3 - Accent 3"/>
    <w:basedOn w:val="730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Grid Table 3 - Accent 4"/>
    <w:basedOn w:val="730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Grid Table 3 - Accent 5"/>
    <w:basedOn w:val="730"/>
    <w:uiPriority w:val="99"/>
    <w:tblPr>
      <w:tblStyleRowBandSize w:val="1"/>
      <w:tblStyleColBandSize w:val="1"/>
      <w:tblInd w:w="0" w:type="dxa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Grid Table 3 - Accent 6"/>
    <w:basedOn w:val="730"/>
    <w:uiPriority w:val="99"/>
    <w:tblPr>
      <w:tblStyleRowBandSize w:val="1"/>
      <w:tblStyleColBandSize w:val="1"/>
      <w:tblInd w:w="0" w:type="dxa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 w:customStyle="1">
    <w:name w:val="Grid Table 4"/>
    <w:basedOn w:val="730"/>
    <w:uiPriority w:val="5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93" w:customStyle="1">
    <w:name w:val="Grid Table 4 - Accent 1"/>
    <w:basedOn w:val="730"/>
    <w:uiPriority w:val="5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94" w:customStyle="1">
    <w:name w:val="Grid Table 4 - Accent 2"/>
    <w:basedOn w:val="730"/>
    <w:uiPriority w:val="5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95" w:customStyle="1">
    <w:name w:val="Grid Table 4 - Accent 3"/>
    <w:basedOn w:val="730"/>
    <w:uiPriority w:val="5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96" w:customStyle="1">
    <w:name w:val="Grid Table 4 - Accent 4"/>
    <w:basedOn w:val="730"/>
    <w:uiPriority w:val="5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97" w:customStyle="1">
    <w:name w:val="Grid Table 4 - Accent 5"/>
    <w:basedOn w:val="730"/>
    <w:uiPriority w:val="5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98" w:customStyle="1">
    <w:name w:val="Grid Table 4 - Accent 6"/>
    <w:basedOn w:val="730"/>
    <w:uiPriority w:val="5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99" w:customStyle="1">
    <w:name w:val="Grid Table 5 Dark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800" w:customStyle="1">
    <w:name w:val="Grid Table 5 Dark- Accent 1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801" w:customStyle="1">
    <w:name w:val="Grid Table 5 Dark - Accent 2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802" w:customStyle="1">
    <w:name w:val="Grid Table 5 Dark - Accent 3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803" w:customStyle="1">
    <w:name w:val="Grid Table 5 Dark- Accent 4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804" w:customStyle="1">
    <w:name w:val="Grid Table 5 Dark - Accent 5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805" w:customStyle="1">
    <w:name w:val="Grid Table 5 Dark - Accent 6"/>
    <w:basedOn w:val="730"/>
    <w:uiPriority w:val="99"/>
    <w:tblPr>
      <w:tblStyleRowBandSize w:val="1"/>
      <w:tblStyleColBandSize w:val="1"/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806" w:customStyle="1">
    <w:name w:val="Grid Table 6 Colorful"/>
    <w:basedOn w:val="730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07" w:customStyle="1">
    <w:name w:val="Grid Table 6 Colorful - Accent 1"/>
    <w:basedOn w:val="730"/>
    <w:uiPriority w:val="99"/>
    <w:tblPr>
      <w:tblStyleRowBandSize w:val="1"/>
      <w:tblStyleColBandSize w:val="1"/>
      <w:tblInd w:w="0" w:type="dxa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808" w:customStyle="1">
    <w:name w:val="Grid Table 6 Colorful - Accent 2"/>
    <w:basedOn w:val="730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809" w:customStyle="1">
    <w:name w:val="Grid Table 6 Colorful - Accent 3"/>
    <w:basedOn w:val="730"/>
    <w:uiPriority w:val="99"/>
    <w:tblPr>
      <w:tblStyleRowBandSize w:val="1"/>
      <w:tblStyleColBandSize w:val="1"/>
      <w:tblInd w:w="0" w:type="dxa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810" w:customStyle="1">
    <w:name w:val="Grid Table 6 Colorful - Accent 4"/>
    <w:basedOn w:val="730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811" w:customStyle="1">
    <w:name w:val="Grid Table 6 Colorful - Accent 5"/>
    <w:basedOn w:val="730"/>
    <w:uiPriority w:val="99"/>
    <w:tblPr>
      <w:tblStyleRowBandSize w:val="1"/>
      <w:tblStyleColBandSize w:val="1"/>
      <w:tblInd w:w="0" w:type="dxa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2" w:customStyle="1">
    <w:name w:val="Grid Table 6 Colorful - Accent 6"/>
    <w:basedOn w:val="730"/>
    <w:uiPriority w:val="99"/>
    <w:tblPr>
      <w:tblStyleRowBandSize w:val="1"/>
      <w:tblStyleColBandSize w:val="1"/>
      <w:tblInd w:w="0" w:type="dxa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813" w:customStyle="1">
    <w:name w:val="Grid Table 7 Colorful"/>
    <w:basedOn w:val="730"/>
    <w:uiPriority w:val="99"/>
    <w:tblPr>
      <w:tblStyleRowBandSize w:val="1"/>
      <w:tblStyleColBandSize w:val="1"/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0" w:fill="f2f2f2" w:themeFill="text1" w:themeFillTint="00"/>
      </w:tcPr>
    </w:tblStylePr>
    <w:tblStylePr w:type="band1Vert">
      <w:tcPr>
        <w:shd w:val="clear" w:color="f2f2f2" w:themeColor="text1" w:themeTint="00" w:fill="f2f2f2" w:themeFill="text1" w:themeFillTint="0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Grid Table 7 Colorful - Accent 1"/>
    <w:basedOn w:val="730"/>
    <w:uiPriority w:val="99"/>
    <w:tblPr>
      <w:tblStyleRowBandSize w:val="1"/>
      <w:tblStyleColBandSize w:val="1"/>
      <w:tblInd w:w="0" w:type="dxa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6BFDD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6BFDD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Grid Table 7 Colorful - Accent 2"/>
    <w:basedOn w:val="730"/>
    <w:uiPriority w:val="99"/>
    <w:tblPr>
      <w:tblStyleRowBandSize w:val="1"/>
      <w:tblStyleColBandSize w:val="1"/>
      <w:tblInd w:w="0" w:type="dxa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Grid Table 7 Colorful - Accent 3"/>
    <w:basedOn w:val="730"/>
    <w:uiPriority w:val="99"/>
    <w:tblPr>
      <w:tblStyleRowBandSize w:val="1"/>
      <w:tblStyleColBandSize w:val="1"/>
      <w:tblInd w:w="0" w:type="dxa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ABB59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9ABB59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Grid Table 7 Colorful - Accent 4"/>
    <w:basedOn w:val="730"/>
    <w:uiPriority w:val="99"/>
    <w:tblPr>
      <w:tblStyleRowBandSize w:val="1"/>
      <w:tblStyleColBandSize w:val="1"/>
      <w:tblInd w:w="0" w:type="dxa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 w:customStyle="1">
    <w:name w:val="Grid Table 7 Colorful - Accent 5"/>
    <w:basedOn w:val="730"/>
    <w:uiPriority w:val="99"/>
    <w:tblPr>
      <w:tblStyleRowBandSize w:val="1"/>
      <w:tblStyleColBandSize w:val="1"/>
      <w:tblInd w:w="0" w:type="dxa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9D0DE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 w:customStyle="1">
    <w:name w:val="Grid Table 7 Colorful - Accent 6"/>
    <w:basedOn w:val="730"/>
    <w:uiPriority w:val="99"/>
    <w:tblPr>
      <w:tblStyleRowBandSize w:val="1"/>
      <w:tblStyleColBandSize w:val="1"/>
      <w:tblInd w:w="0" w:type="dxa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FAC396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0" w:customStyle="1">
    <w:name w:val="List Table 1 Light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1" w:customStyle="1">
    <w:name w:val="List Table 1 Light - Accent 1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2" w:customStyle="1">
    <w:name w:val="List Table 1 Light - Accent 2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3" w:customStyle="1">
    <w:name w:val="List Table 1 Light - Accent 3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4" w:customStyle="1">
    <w:name w:val="List Table 1 Light - Accent 4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5" w:customStyle="1">
    <w:name w:val="List Table 1 Light - Accent 5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6" w:customStyle="1">
    <w:name w:val="List Table 1 Light - Accent 6"/>
    <w:basedOn w:val="730"/>
    <w:uiPriority w:val="99"/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27" w:customStyle="1">
    <w:name w:val="List Table 2"/>
    <w:basedOn w:val="730"/>
    <w:uiPriority w:val="99"/>
    <w:tblPr>
      <w:tblStyleRowBandSize w:val="1"/>
      <w:tblStyleColBandSize w:val="1"/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28" w:customStyle="1">
    <w:name w:val="List Table 2 - Accent 1"/>
    <w:basedOn w:val="730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29" w:customStyle="1">
    <w:name w:val="List Table 2 - Accent 2"/>
    <w:basedOn w:val="730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30" w:customStyle="1">
    <w:name w:val="List Table 2 - Accent 3"/>
    <w:basedOn w:val="730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31" w:customStyle="1">
    <w:name w:val="List Table 2 - Accent 4"/>
    <w:basedOn w:val="730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32" w:customStyle="1">
    <w:name w:val="List Table 2 - Accent 5"/>
    <w:basedOn w:val="730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33" w:customStyle="1">
    <w:name w:val="List Table 2 - Accent 6"/>
    <w:basedOn w:val="730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34" w:customStyle="1">
    <w:name w:val="List Table 3"/>
    <w:basedOn w:val="730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3 - Accent 1"/>
    <w:basedOn w:val="730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3 - Accent 2"/>
    <w:basedOn w:val="730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3 - Accent 3"/>
    <w:basedOn w:val="730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3 - Accent 4"/>
    <w:basedOn w:val="730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List Table 3 - Accent 5"/>
    <w:basedOn w:val="730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 w:customStyle="1">
    <w:name w:val="List Table 3 - Accent 6"/>
    <w:basedOn w:val="730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 w:customStyle="1">
    <w:name w:val="List Table 4"/>
    <w:basedOn w:val="730"/>
    <w:uiPriority w:val="99"/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 w:customStyle="1">
    <w:name w:val="List Table 4 - Accent 1"/>
    <w:basedOn w:val="730"/>
    <w:uiPriority w:val="99"/>
    <w:tblPr>
      <w:tblStyleRowBandSize w:val="1"/>
      <w:tblStyleColBandSize w:val="1"/>
      <w:tblInd w:w="0" w:type="dxa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 w:customStyle="1">
    <w:name w:val="List Table 4 - Accent 2"/>
    <w:basedOn w:val="730"/>
    <w:uiPriority w:val="99"/>
    <w:tblPr>
      <w:tblStyleRowBandSize w:val="1"/>
      <w:tblStyleColBandSize w:val="1"/>
      <w:tblInd w:w="0" w:type="dxa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4" w:customStyle="1">
    <w:name w:val="List Table 4 - Accent 3"/>
    <w:basedOn w:val="730"/>
    <w:uiPriority w:val="99"/>
    <w:tblPr>
      <w:tblStyleRowBandSize w:val="1"/>
      <w:tblStyleColBandSize w:val="1"/>
      <w:tblInd w:w="0" w:type="dxa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5" w:customStyle="1">
    <w:name w:val="List Table 4 - Accent 4"/>
    <w:basedOn w:val="730"/>
    <w:uiPriority w:val="99"/>
    <w:tblPr>
      <w:tblStyleRowBandSize w:val="1"/>
      <w:tblStyleColBandSize w:val="1"/>
      <w:tblInd w:w="0" w:type="dxa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6" w:customStyle="1">
    <w:name w:val="List Table 4 - Accent 5"/>
    <w:basedOn w:val="730"/>
    <w:uiPriority w:val="99"/>
    <w:tblPr>
      <w:tblStyleRowBandSize w:val="1"/>
      <w:tblStyleColBandSize w:val="1"/>
      <w:tblInd w:w="0" w:type="dxa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 w:customStyle="1">
    <w:name w:val="List Table 4 - Accent 6"/>
    <w:basedOn w:val="730"/>
    <w:uiPriority w:val="99"/>
    <w:tblPr>
      <w:tblStyleRowBandSize w:val="1"/>
      <w:tblStyleColBandSize w:val="1"/>
      <w:tblInd w:w="0" w:type="dxa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8" w:customStyle="1">
    <w:name w:val="List Table 5 Dark"/>
    <w:basedOn w:val="730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9" w:customStyle="1">
    <w:name w:val="List Table 5 Dark - Accent 1"/>
    <w:basedOn w:val="730"/>
    <w:uiPriority w:val="99"/>
    <w:tblPr>
      <w:tblStyleRowBandSize w:val="1"/>
      <w:tblStyleColBandSize w:val="1"/>
      <w:tblInd w:w="0" w:type="dxa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0" w:customStyle="1">
    <w:name w:val="List Table 5 Dark - Accent 2"/>
    <w:basedOn w:val="730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1" w:customStyle="1">
    <w:name w:val="List Table 5 Dark - Accent 3"/>
    <w:basedOn w:val="730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2" w:customStyle="1">
    <w:name w:val="List Table 5 Dark - Accent 4"/>
    <w:basedOn w:val="730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3" w:customStyle="1">
    <w:name w:val="List Table 5 Dark - Accent 5"/>
    <w:basedOn w:val="730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4" w:customStyle="1">
    <w:name w:val="List Table 5 Dark - Accent 6"/>
    <w:basedOn w:val="730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55" w:customStyle="1">
    <w:name w:val="List Table 6 Colorful"/>
    <w:basedOn w:val="730"/>
    <w:uiPriority w:val="99"/>
    <w:tblPr>
      <w:tblStyleRowBandSize w:val="1"/>
      <w:tblStyleColBandSize w:val="1"/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56" w:customStyle="1">
    <w:name w:val="List Table 6 Colorful - Accent 1"/>
    <w:basedOn w:val="730"/>
    <w:uiPriority w:val="99"/>
    <w:tblPr>
      <w:tblStyleRowBandSize w:val="1"/>
      <w:tblStyleColBandSize w:val="1"/>
      <w:tblInd w:w="0" w:type="dxa"/>
      <w:tblBorders>
        <w:top w:val="single" w:color="4F81BD" w:themeColor="accent1" w:sz="4" w:space="0"/>
        <w:bottom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57" w:customStyle="1">
    <w:name w:val="List Table 6 Colorful - Accent 2"/>
    <w:basedOn w:val="730"/>
    <w:uiPriority w:val="99"/>
    <w:tblPr>
      <w:tblStyleRowBandSize w:val="1"/>
      <w:tblStyleColBandSize w:val="1"/>
      <w:tblInd w:w="0" w:type="dxa"/>
      <w:tblBorders>
        <w:top w:val="single" w:color="D99695" w:themeColor="accent2" w:themeTint="97" w:sz="4" w:space="0"/>
        <w:bottom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58" w:customStyle="1">
    <w:name w:val="List Table 6 Colorful - Accent 3"/>
    <w:basedOn w:val="730"/>
    <w:uiPriority w:val="99"/>
    <w:tblPr>
      <w:tblStyleRowBandSize w:val="1"/>
      <w:tblStyleColBandSize w:val="1"/>
      <w:tblInd w:w="0" w:type="dxa"/>
      <w:tblBorders>
        <w:top w:val="single" w:color="C3D69B" w:themeColor="accent3" w:themeTint="98" w:sz="4" w:space="0"/>
        <w:bottom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59" w:customStyle="1">
    <w:name w:val="List Table 6 Colorful - Accent 4"/>
    <w:basedOn w:val="730"/>
    <w:uiPriority w:val="99"/>
    <w:tblPr>
      <w:tblStyleRowBandSize w:val="1"/>
      <w:tblStyleColBandSize w:val="1"/>
      <w:tblInd w:w="0" w:type="dxa"/>
      <w:tblBorders>
        <w:top w:val="single" w:color="B2A1C6" w:themeColor="accent4" w:themeTint="9A" w:sz="4" w:space="0"/>
        <w:bottom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60" w:customStyle="1">
    <w:name w:val="List Table 6 Colorful - Accent 5"/>
    <w:basedOn w:val="730"/>
    <w:uiPriority w:val="99"/>
    <w:tblPr>
      <w:tblStyleRowBandSize w:val="1"/>
      <w:tblStyleColBandSize w:val="1"/>
      <w:tblInd w:w="0" w:type="dxa"/>
      <w:tblBorders>
        <w:top w:val="single" w:color="92CCDC" w:themeColor="accent5" w:themeTint="9A" w:sz="4" w:space="0"/>
        <w:bottom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61" w:customStyle="1">
    <w:name w:val="List Table 6 Colorful - Accent 6"/>
    <w:basedOn w:val="730"/>
    <w:uiPriority w:val="99"/>
    <w:tblPr>
      <w:tblStyleRowBandSize w:val="1"/>
      <w:tblStyleColBandSize w:val="1"/>
      <w:tblInd w:w="0" w:type="dxa"/>
      <w:tblBorders>
        <w:top w:val="single" w:color="FAC090" w:themeColor="accent6" w:themeTint="98" w:sz="4" w:space="0"/>
        <w:bottom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62" w:customStyle="1">
    <w:name w:val="List Table 7 Colorful"/>
    <w:basedOn w:val="730"/>
    <w:uiPriority w:val="99"/>
    <w:tblPr>
      <w:tblStyleRowBandSize w:val="1"/>
      <w:tblStyleColBandSize w:val="1"/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 w:customStyle="1">
    <w:name w:val="List Table 7 Colorful - Accent 1"/>
    <w:basedOn w:val="730"/>
    <w:uiPriority w:val="99"/>
    <w:tblPr>
      <w:tblStyleRowBandSize w:val="1"/>
      <w:tblStyleColBandSize w:val="1"/>
      <w:tblInd w:w="0" w:type="dxa"/>
      <w:tblBorders>
        <w:right w:val="single" w:color="4F81B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4F81BD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 w:customStyle="1">
    <w:name w:val="List Table 7 Colorful - Accent 2"/>
    <w:basedOn w:val="730"/>
    <w:uiPriority w:val="99"/>
    <w:tblPr>
      <w:tblStyleRowBandSize w:val="1"/>
      <w:tblStyleColBandSize w:val="1"/>
      <w:tblInd w:w="0" w:type="dxa"/>
      <w:tblBorders>
        <w:right w:val="single" w:color="D99695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D99695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D99695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 w:customStyle="1">
    <w:name w:val="List Table 7 Colorful - Accent 3"/>
    <w:basedOn w:val="730"/>
    <w:uiPriority w:val="99"/>
    <w:tblPr>
      <w:tblStyleRowBandSize w:val="1"/>
      <w:tblStyleColBandSize w:val="1"/>
      <w:tblInd w:w="0" w:type="dxa"/>
      <w:tblBorders>
        <w:right w:val="single" w:color="C3D69B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3D69B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3D69B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 w:customStyle="1">
    <w:name w:val="List Table 7 Colorful - Accent 4"/>
    <w:basedOn w:val="730"/>
    <w:uiPriority w:val="99"/>
    <w:tblPr>
      <w:tblStyleRowBandSize w:val="1"/>
      <w:tblStyleColBandSize w:val="1"/>
      <w:tblInd w:w="0" w:type="dxa"/>
      <w:tblBorders>
        <w:right w:val="single" w:color="B2A1C6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B2A1C6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B2A1C6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 w:customStyle="1">
    <w:name w:val="List Table 7 Colorful - Accent 5"/>
    <w:basedOn w:val="730"/>
    <w:uiPriority w:val="99"/>
    <w:tblPr>
      <w:tblStyleRowBandSize w:val="1"/>
      <w:tblStyleColBandSize w:val="1"/>
      <w:tblInd w:w="0" w:type="dxa"/>
      <w:tblBorders>
        <w:right w:val="single" w:color="92CCDC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2CCDC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92CCDC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 w:customStyle="1">
    <w:name w:val="List Table 7 Colorful - Accent 6"/>
    <w:basedOn w:val="730"/>
    <w:uiPriority w:val="99"/>
    <w:tblPr>
      <w:tblStyleRowBandSize w:val="1"/>
      <w:tblStyleColBandSize w:val="1"/>
      <w:tblInd w:w="0" w:type="dxa"/>
      <w:tblBorders>
        <w:right w:val="single" w:color="FAC090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AC09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FAC09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 w:customStyle="1">
    <w:name w:val="Lined - Accent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0" w:customStyle="1">
    <w:name w:val="Lined - Accent 1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1" w:customStyle="1">
    <w:name w:val="Lined - Accent 2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2" w:customStyle="1">
    <w:name w:val="Lined - Accent 3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73" w:customStyle="1">
    <w:name w:val="Lined - Accent 4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74" w:customStyle="1">
    <w:name w:val="Lined - Accent 5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75" w:customStyle="1">
    <w:name w:val="Lined - Accent 6"/>
    <w:basedOn w:val="730"/>
    <w:uiPriority w:val="99"/>
    <w:rPr>
      <w:color w:val="404040"/>
    </w:rPr>
    <w:tblPr>
      <w:tblStyleRowBandSize w:val="1"/>
      <w:tblStyleColBandSize w:val="1"/>
      <w:tblInd w:w="0" w:type="dxa"/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76" w:customStyle="1">
    <w:name w:val="Bordered &amp; Lined - Accent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0" w:fill="f2f2f2" w:themeFill="text1" w:themeFillTint="00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77" w:customStyle="1">
    <w:name w:val="Bordered &amp; Lined - Accent 1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78" w:customStyle="1">
    <w:name w:val="Bordered &amp; Lined - Accent 2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79" w:customStyle="1">
    <w:name w:val="Bordered &amp; Lined - Accent 3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80" w:customStyle="1">
    <w:name w:val="Bordered &amp; Lined - Accent 4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81" w:customStyle="1">
    <w:name w:val="Bordered &amp; Lined - Accent 5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82" w:customStyle="1">
    <w:name w:val="Bordered &amp; Lined - Accent 6"/>
    <w:basedOn w:val="730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83" w:customStyle="1">
    <w:name w:val="Bordered"/>
    <w:basedOn w:val="730"/>
    <w:uiPriority w:val="99"/>
    <w:tblPr>
      <w:tblStyleRowBandSize w:val="1"/>
      <w:tblStyleColBandSize w:val="1"/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84" w:customStyle="1">
    <w:name w:val="Bordered - Accent 1"/>
    <w:basedOn w:val="730"/>
    <w:uiPriority w:val="99"/>
    <w:tblPr>
      <w:tblStyleRowBandSize w:val="1"/>
      <w:tblStyleColBandSize w:val="1"/>
      <w:tblInd w:w="0" w:type="dxa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85" w:customStyle="1">
    <w:name w:val="Bordered - Accent 2"/>
    <w:basedOn w:val="730"/>
    <w:uiPriority w:val="99"/>
    <w:tblPr>
      <w:tblStyleRowBandSize w:val="1"/>
      <w:tblStyleColBandSize w:val="1"/>
      <w:tblInd w:w="0" w:type="dxa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86" w:customStyle="1">
    <w:name w:val="Bordered - Accent 3"/>
    <w:basedOn w:val="730"/>
    <w:uiPriority w:val="99"/>
    <w:tblPr>
      <w:tblStyleRowBandSize w:val="1"/>
      <w:tblStyleColBandSize w:val="1"/>
      <w:tblInd w:w="0" w:type="dxa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87" w:customStyle="1">
    <w:name w:val="Bordered - Accent 4"/>
    <w:basedOn w:val="730"/>
    <w:uiPriority w:val="99"/>
    <w:tblPr>
      <w:tblStyleRowBandSize w:val="1"/>
      <w:tblStyleColBandSize w:val="1"/>
      <w:tblInd w:w="0" w:type="dxa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88" w:customStyle="1">
    <w:name w:val="Bordered - Accent 5"/>
    <w:basedOn w:val="730"/>
    <w:uiPriority w:val="99"/>
    <w:tblPr>
      <w:tblStyleRowBandSize w:val="1"/>
      <w:tblStyleColBandSize w:val="1"/>
      <w:tblInd w:w="0" w:type="dxa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89" w:customStyle="1">
    <w:name w:val="Bordered - Accent 6"/>
    <w:basedOn w:val="730"/>
    <w:uiPriority w:val="99"/>
    <w:tblPr>
      <w:tblStyleRowBandSize w:val="1"/>
      <w:tblStyleColBandSize w:val="1"/>
      <w:tblInd w:w="0" w:type="dxa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character" w:styleId="890">
    <w:name w:val="Hyperlink"/>
    <w:uiPriority w:val="99"/>
    <w:unhideWhenUsed/>
    <w:rPr>
      <w:color w:val="0000ff" w:themeColor="hyperlink"/>
      <w:u w:val="single"/>
    </w:rPr>
  </w:style>
  <w:style w:type="paragraph" w:styleId="891">
    <w:name w:val="footnote text"/>
    <w:basedOn w:val="728"/>
    <w:link w:val="892"/>
    <w:uiPriority w:val="99"/>
    <w:semiHidden/>
    <w:unhideWhenUsed/>
    <w:pPr>
      <w:spacing w:after="40"/>
    </w:pPr>
    <w:rPr>
      <w:sz w:val="18"/>
    </w:rPr>
  </w:style>
  <w:style w:type="character" w:styleId="892" w:customStyle="1">
    <w:name w:val="Текст сноски Знак"/>
    <w:link w:val="891"/>
    <w:uiPriority w:val="99"/>
    <w:rPr>
      <w:sz w:val="18"/>
    </w:rPr>
  </w:style>
  <w:style w:type="character" w:styleId="893">
    <w:name w:val="footnote reference"/>
    <w:basedOn w:val="729"/>
    <w:uiPriority w:val="99"/>
    <w:unhideWhenUsed/>
    <w:rPr>
      <w:vertAlign w:val="superscript"/>
    </w:rPr>
  </w:style>
  <w:style w:type="paragraph" w:styleId="894">
    <w:name w:val="endnote text"/>
    <w:basedOn w:val="728"/>
    <w:link w:val="895"/>
    <w:uiPriority w:val="99"/>
    <w:semiHidden/>
    <w:unhideWhenUsed/>
    <w:rPr>
      <w:sz w:val="20"/>
    </w:rPr>
  </w:style>
  <w:style w:type="character" w:styleId="895" w:customStyle="1">
    <w:name w:val="Текст концевой сноски Знак"/>
    <w:link w:val="894"/>
    <w:uiPriority w:val="99"/>
    <w:rPr>
      <w:sz w:val="20"/>
    </w:rPr>
  </w:style>
  <w:style w:type="character" w:styleId="896">
    <w:name w:val="endnote reference"/>
    <w:basedOn w:val="729"/>
    <w:uiPriority w:val="99"/>
    <w:semiHidden/>
    <w:unhideWhenUsed/>
    <w:rPr>
      <w:vertAlign w:val="superscript"/>
    </w:rPr>
  </w:style>
  <w:style w:type="paragraph" w:styleId="897">
    <w:name w:val="toc 1"/>
    <w:basedOn w:val="728"/>
    <w:next w:val="728"/>
    <w:uiPriority w:val="39"/>
    <w:unhideWhenUsed/>
    <w:pPr>
      <w:spacing w:after="57"/>
    </w:pPr>
  </w:style>
  <w:style w:type="paragraph" w:styleId="898">
    <w:name w:val="toc 2"/>
    <w:basedOn w:val="728"/>
    <w:next w:val="728"/>
    <w:uiPriority w:val="39"/>
    <w:unhideWhenUsed/>
    <w:pPr>
      <w:ind w:left="283"/>
      <w:spacing w:after="57"/>
    </w:pPr>
  </w:style>
  <w:style w:type="paragraph" w:styleId="899">
    <w:name w:val="toc 3"/>
    <w:basedOn w:val="728"/>
    <w:next w:val="728"/>
    <w:uiPriority w:val="39"/>
    <w:unhideWhenUsed/>
    <w:pPr>
      <w:ind w:left="567"/>
      <w:spacing w:after="57"/>
    </w:pPr>
  </w:style>
  <w:style w:type="paragraph" w:styleId="900">
    <w:name w:val="toc 4"/>
    <w:basedOn w:val="728"/>
    <w:next w:val="728"/>
    <w:uiPriority w:val="39"/>
    <w:unhideWhenUsed/>
    <w:pPr>
      <w:ind w:left="850"/>
      <w:spacing w:after="57"/>
    </w:pPr>
  </w:style>
  <w:style w:type="paragraph" w:styleId="901">
    <w:name w:val="toc 5"/>
    <w:basedOn w:val="728"/>
    <w:next w:val="728"/>
    <w:uiPriority w:val="39"/>
    <w:unhideWhenUsed/>
    <w:pPr>
      <w:ind w:left="1134"/>
      <w:spacing w:after="57"/>
    </w:pPr>
  </w:style>
  <w:style w:type="paragraph" w:styleId="902">
    <w:name w:val="toc 6"/>
    <w:basedOn w:val="728"/>
    <w:next w:val="728"/>
    <w:uiPriority w:val="39"/>
    <w:unhideWhenUsed/>
    <w:pPr>
      <w:ind w:left="1417"/>
      <w:spacing w:after="57"/>
    </w:pPr>
  </w:style>
  <w:style w:type="paragraph" w:styleId="903">
    <w:name w:val="toc 7"/>
    <w:basedOn w:val="728"/>
    <w:next w:val="728"/>
    <w:uiPriority w:val="39"/>
    <w:unhideWhenUsed/>
    <w:pPr>
      <w:ind w:left="1701"/>
      <w:spacing w:after="57"/>
    </w:pPr>
  </w:style>
  <w:style w:type="paragraph" w:styleId="904">
    <w:name w:val="toc 8"/>
    <w:basedOn w:val="728"/>
    <w:next w:val="728"/>
    <w:uiPriority w:val="39"/>
    <w:unhideWhenUsed/>
    <w:pPr>
      <w:ind w:left="1984"/>
      <w:spacing w:after="57"/>
    </w:pPr>
  </w:style>
  <w:style w:type="paragraph" w:styleId="905">
    <w:name w:val="toc 9"/>
    <w:basedOn w:val="728"/>
    <w:next w:val="728"/>
    <w:uiPriority w:val="39"/>
    <w:unhideWhenUsed/>
    <w:pPr>
      <w:ind w:left="2268"/>
      <w:spacing w:after="57"/>
    </w:pPr>
  </w:style>
  <w:style w:type="paragraph" w:styleId="906">
    <w:name w:val="TOC Heading"/>
    <w:uiPriority w:val="39"/>
    <w:unhideWhenUsed/>
  </w:style>
  <w:style w:type="paragraph" w:styleId="907">
    <w:name w:val="table of figures"/>
    <w:basedOn w:val="728"/>
    <w:next w:val="728"/>
    <w:uiPriority w:val="99"/>
    <w:unhideWhenUsed/>
  </w:style>
  <w:style w:type="paragraph" w:styleId="908">
    <w:name w:val="Balloon Text"/>
    <w:basedOn w:val="728"/>
    <w:semiHidden/>
    <w:rPr>
      <w:rFonts w:ascii="Tahoma" w:hAnsi="Tahoma" w:cs="Tahoma"/>
      <w:sz w:val="16"/>
      <w:szCs w:val="16"/>
    </w:rPr>
  </w:style>
  <w:style w:type="paragraph" w:styleId="909" w:customStyle="1">
    <w:name w:val="Header"/>
    <w:basedOn w:val="728"/>
    <w:link w:val="910"/>
    <w:uiPriority w:val="99"/>
    <w:pPr>
      <w:tabs>
        <w:tab w:val="center" w:pos="4677" w:leader="none"/>
        <w:tab w:val="right" w:pos="9355" w:leader="none"/>
      </w:tabs>
    </w:pPr>
  </w:style>
  <w:style w:type="character" w:styleId="910" w:customStyle="1">
    <w:name w:val="Верхний колонтитул Знак"/>
    <w:basedOn w:val="729"/>
    <w:link w:val="909"/>
    <w:uiPriority w:val="99"/>
    <w:rPr>
      <w:sz w:val="24"/>
      <w:szCs w:val="24"/>
    </w:rPr>
  </w:style>
  <w:style w:type="paragraph" w:styleId="911" w:customStyle="1">
    <w:name w:val="Footer"/>
    <w:basedOn w:val="728"/>
    <w:link w:val="912"/>
    <w:pPr>
      <w:tabs>
        <w:tab w:val="center" w:pos="4677" w:leader="none"/>
        <w:tab w:val="right" w:pos="9355" w:leader="none"/>
      </w:tabs>
    </w:pPr>
  </w:style>
  <w:style w:type="character" w:styleId="912" w:customStyle="1">
    <w:name w:val="Нижний колонтитул Знак"/>
    <w:basedOn w:val="729"/>
    <w:link w:val="911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71F24-DC98-49C2-8928-22C2F05540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30</dc:title>
  <dc:creator>Новак Елена Александровна</dc:creator>
  <cp:lastModifiedBy>krtonn</cp:lastModifiedBy>
  <cp:revision>74</cp:revision>
  <dcterms:created xsi:type="dcterms:W3CDTF">2023-06-26T14:39:00Z</dcterms:created>
  <dcterms:modified xsi:type="dcterms:W3CDTF">2026-06-18T14:05:33Z</dcterms:modified>
</cp:coreProperties>
</file>